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24" w:rsidRPr="00624424" w:rsidRDefault="0086505A" w:rsidP="00624424">
      <w:pPr>
        <w:spacing w:after="0" w:line="240" w:lineRule="auto"/>
        <w:jc w:val="right"/>
        <w:rPr>
          <w:sz w:val="20"/>
          <w:szCs w:val="20"/>
        </w:rPr>
      </w:pPr>
      <w:bookmarkStart w:id="0" w:name="_Toc437640218"/>
      <w:bookmarkStart w:id="1" w:name="_Toc459224291"/>
      <w:r>
        <w:rPr>
          <w:sz w:val="20"/>
          <w:szCs w:val="20"/>
        </w:rPr>
        <w:t>Z</w:t>
      </w:r>
      <w:r w:rsidR="009628B7">
        <w:rPr>
          <w:sz w:val="20"/>
          <w:szCs w:val="20"/>
        </w:rPr>
        <w:t>ałącznik nr</w:t>
      </w:r>
      <w:bookmarkStart w:id="2" w:name="_GoBack"/>
      <w:bookmarkEnd w:id="2"/>
      <w:r w:rsidR="009628B7">
        <w:rPr>
          <w:sz w:val="20"/>
          <w:szCs w:val="20"/>
        </w:rPr>
        <w:t xml:space="preserve"> 2</w:t>
      </w:r>
      <w:r w:rsidR="00F665C9">
        <w:rPr>
          <w:sz w:val="20"/>
          <w:szCs w:val="20"/>
        </w:rPr>
        <w:t xml:space="preserve"> do ogłoszenia nr 2/2022</w:t>
      </w:r>
    </w:p>
    <w:p w:rsidR="00624424" w:rsidRPr="00624424" w:rsidRDefault="00624424" w:rsidP="00624424">
      <w:pPr>
        <w:pStyle w:val="Nagwek2"/>
        <w:spacing w:before="0"/>
        <w:rPr>
          <w:rFonts w:eastAsia="Times New Roman"/>
          <w:b w:val="0"/>
          <w:color w:val="auto"/>
          <w:sz w:val="20"/>
          <w:szCs w:val="20"/>
          <w:lang w:eastAsia="pl-PL"/>
        </w:rPr>
      </w:pPr>
      <w:r w:rsidRPr="00624424">
        <w:rPr>
          <w:rFonts w:eastAsia="Times New Roman"/>
          <w:b w:val="0"/>
          <w:sz w:val="20"/>
          <w:szCs w:val="20"/>
          <w:lang w:eastAsia="pl-PL"/>
        </w:rPr>
        <w:t xml:space="preserve">                                            </w:t>
      </w:r>
      <w:r w:rsidRPr="00624424">
        <w:rPr>
          <w:rFonts w:eastAsia="Times New Roman"/>
          <w:b w:val="0"/>
          <w:color w:val="auto"/>
          <w:sz w:val="20"/>
          <w:szCs w:val="20"/>
          <w:lang w:eastAsia="pl-PL"/>
        </w:rPr>
        <w:t>Lokalne kryteria wyboru operacji</w:t>
      </w:r>
      <w:bookmarkEnd w:id="0"/>
      <w:bookmarkEnd w:id="1"/>
      <w:r w:rsidRPr="00624424">
        <w:rPr>
          <w:rFonts w:eastAsia="Times New Roman"/>
          <w:b w:val="0"/>
          <w:color w:val="auto"/>
          <w:sz w:val="20"/>
          <w:szCs w:val="20"/>
          <w:lang w:eastAsia="pl-PL"/>
        </w:rPr>
        <w:t xml:space="preserve"> </w:t>
      </w:r>
    </w:p>
    <w:p w:rsidR="00624424" w:rsidRDefault="00624424" w:rsidP="00624424">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gridCol w:w="20"/>
        <w:gridCol w:w="45"/>
      </w:tblGrid>
      <w:tr w:rsidR="00624424" w:rsidRPr="00624424" w:rsidTr="00E15651">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Źródło weryfikacji:</w:t>
            </w: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highlight w:val="yellow"/>
              </w:rPr>
            </w:pPr>
            <w:r w:rsidRPr="00624424">
              <w:rPr>
                <w:rFonts w:ascii="Times New Roman" w:hAnsi="Times New Roman" w:cs="Times New Roman"/>
                <w:b/>
                <w:bCs/>
                <w:sz w:val="24"/>
                <w:szCs w:val="24"/>
              </w:rPr>
              <w:t>I. ZASIĘG ODDZIAŁYWANIA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highlight w:val="yellow"/>
              </w:rPr>
            </w:pPr>
            <w:r w:rsidRPr="00624424">
              <w:rPr>
                <w:rFonts w:ascii="Times New Roman" w:hAnsi="Times New Roman" w:cs="Times New Roman"/>
                <w:sz w:val="24"/>
                <w:szCs w:val="24"/>
              </w:rPr>
              <w:t>Preferuje się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2 pkt - projekt realizowany ma zasięg oddziaływania więcej niż jedna miejscowość (ponad lokalny)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1 pkt -projekt realizowany w jednej miejscowości (lokalny)</w:t>
            </w:r>
          </w:p>
          <w:p w:rsidR="00624424" w:rsidRPr="00624424" w:rsidRDefault="00624424" w:rsidP="00E15651">
            <w:pPr>
              <w:spacing w:after="0" w:line="240" w:lineRule="auto"/>
              <w:rPr>
                <w:rFonts w:ascii="Times New Roman" w:hAnsi="Times New Roman" w:cs="Times New Roman"/>
                <w:i/>
                <w:sz w:val="24"/>
                <w:szCs w:val="24"/>
                <w:highlight w:val="yellow"/>
              </w:rPr>
            </w:pPr>
            <w:r w:rsidRPr="00624424">
              <w:rPr>
                <w:rFonts w:ascii="Times New Roman" w:hAnsi="Times New Roman" w:cs="Times New Roman"/>
                <w:i/>
                <w:sz w:val="24"/>
                <w:szCs w:val="24"/>
              </w:rPr>
              <w:t>Maksymalna liczba punktów w ramach tego kryterium 2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 RODZAJ PLANOWANEJ INWESTYCJI W RAMACH OPERACJI </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 ramach LSR można otrzymać wsparci na realizację projektów polegających na budowie lub przebudowie ogólnodostępnej i niekomercyjnej infrastruktury turystycznej lub rekreacyjnej, lub kulturalnej. Preferuje się projekty polegające na budowie ogólnodostępnej i  niekomercyjnej infrastruktury turystycznej lub rekreacyjnej lub kulturowej. </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polega na 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pkt - projekt polega na przebudowie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dotyczy inwestycji infrastrukturalnej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5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III. MIEJSCE REALIZACJI OPERACJI </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miejsce realizacji operacji w miejscowości zamieszkałej przez nie więcej niż 5 tys. mieszkańców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miejsce realizacji operacji w miejscowości zamieszkałej przez 5 tys. i więcej mieszkańców</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28"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Zaświadczenie od gminy potwierdzające liczbę mieszkańców miejscowości na terenie której będzie realizowana operacja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IV. WPŁYW OPERACJI NA POPRAWĘ </w:t>
            </w:r>
            <w:r w:rsidRPr="00624424">
              <w:rPr>
                <w:rFonts w:ascii="Times New Roman" w:hAnsi="Times New Roman" w:cs="Times New Roman"/>
                <w:b/>
                <w:bCs/>
                <w:sz w:val="24"/>
                <w:szCs w:val="24"/>
              </w:rPr>
              <w:lastRenderedPageBreak/>
              <w:t xml:space="preserve">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Preferuje się operacje mające pozytywny wpływ na poprawę atrakcyjności turystycznej obszaru. Przez operacje mające pozytywny wpływ na poprawę </w:t>
            </w:r>
            <w:r w:rsidRPr="00624424">
              <w:rPr>
                <w:rFonts w:ascii="Times New Roman" w:hAnsi="Times New Roman" w:cs="Times New Roman"/>
                <w:sz w:val="24"/>
                <w:szCs w:val="24"/>
              </w:rPr>
              <w:lastRenderedPageBreak/>
              <w:t xml:space="preserve">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3 pkt - operacja pozytywnie wpływa na poprawę atrakcyjności turystycznej obszaru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0 pkt -  operacja ma neutralny wpływ na poprawę atrakcyjności turystycznej obszaru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3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 xml:space="preserve">V.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wnioski oddziałujące pozytywnie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Grupy </w:t>
            </w:r>
            <w:proofErr w:type="spellStart"/>
            <w:r w:rsidRPr="00624424">
              <w:rPr>
                <w:rFonts w:ascii="Times New Roman" w:hAnsi="Times New Roman" w:cs="Times New Roman"/>
                <w:sz w:val="24"/>
                <w:szCs w:val="24"/>
              </w:rPr>
              <w:t>defaworyzowane</w:t>
            </w:r>
            <w:proofErr w:type="spellEnd"/>
            <w:r w:rsidRPr="00624424">
              <w:rPr>
                <w:rFonts w:ascii="Times New Roman" w:hAnsi="Times New Roman" w:cs="Times New Roman"/>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 znajduje się w </w:t>
            </w:r>
            <w:r w:rsidRPr="00624424">
              <w:rPr>
                <w:rFonts w:ascii="Times New Roman" w:hAnsi="Times New Roman" w:cs="Times New Roman"/>
                <w:i/>
                <w:sz w:val="24"/>
                <w:szCs w:val="24"/>
              </w:rPr>
              <w:t>Rozdziale I. LSR Charakterystyka LGD.</w:t>
            </w:r>
            <w:r w:rsidRPr="00624424">
              <w:rPr>
                <w:rFonts w:ascii="Times New Roman" w:hAnsi="Times New Roman" w:cs="Times New Roman"/>
                <w:sz w:val="24"/>
                <w:szCs w:val="24"/>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6 pkt - pozytywne oddziaływanie operacji na dwie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3 pkt - pozytywne oddziaływanie operacji na jedną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0 pkt - brak oddziaływania operacji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na obszarze LSR </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6  pkt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 KOMPLEMENTARNOŚĆ PROJEKTU </w:t>
            </w:r>
            <w:r w:rsidRPr="00624424">
              <w:rPr>
                <w:rFonts w:ascii="Times New Roman" w:hAnsi="Times New Roman" w:cs="Times New Roman"/>
                <w:sz w:val="24"/>
                <w:szCs w:val="24"/>
              </w:rPr>
              <w:t xml:space="preserve"> </w:t>
            </w:r>
            <w:r w:rsidRPr="00624424">
              <w:rPr>
                <w:rFonts w:ascii="Times New Roman" w:hAnsi="Times New Roman" w:cs="Times New Roman"/>
                <w:b/>
                <w:bCs/>
                <w:sz w:val="24"/>
                <w:szCs w:val="24"/>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komplementarne i zintegrowane z innymi programami pomocowymi bazujących na wcześniejszych projektach unijnych. W ramach LSR można wskazać komplementarność międzyprogramową, terytorialną bądź sektorową projektów LSR z innymi projektami zrealizowanymi w okresie 2007-2013 i realizowanymi ze środków ze środków </w:t>
            </w:r>
            <w:r w:rsidRPr="00624424">
              <w:rPr>
                <w:rFonts w:ascii="Times New Roman" w:hAnsi="Times New Roman" w:cs="Times New Roman"/>
                <w:sz w:val="24"/>
                <w:szCs w:val="24"/>
              </w:rPr>
              <w:lastRenderedPageBreak/>
              <w:t xml:space="preserve">europejskich (np.  PROW 2014-2020, RPO WM 2014-2020) lub innych (np. FIO, Programy </w:t>
            </w:r>
            <w:proofErr w:type="spellStart"/>
            <w:r w:rsidRPr="00624424">
              <w:rPr>
                <w:rFonts w:ascii="Times New Roman" w:hAnsi="Times New Roman" w:cs="Times New Roman"/>
                <w:sz w:val="24"/>
                <w:szCs w:val="24"/>
              </w:rPr>
              <w:t>MKiDN</w:t>
            </w:r>
            <w:proofErr w:type="spellEnd"/>
            <w:r w:rsidRPr="00624424">
              <w:rPr>
                <w:rFonts w:ascii="Times New Roman" w:hAnsi="Times New Roman" w:cs="Times New Roman"/>
                <w:sz w:val="24"/>
                <w:szCs w:val="24"/>
              </w:rPr>
              <w:t xml:space="preserve">), które zostały zrealizowane lub są w trakcie realizacji.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624424">
              <w:rPr>
                <w:sz w:val="24"/>
                <w:szCs w:val="24"/>
              </w:rPr>
              <w:t xml:space="preserve"> </w:t>
            </w:r>
            <w:r w:rsidRPr="00624424">
              <w:rPr>
                <w:rFonts w:ascii="Times New Roman" w:hAnsi="Times New Roman" w:cs="Times New Roman"/>
                <w:sz w:val="24"/>
                <w:szCs w:val="24"/>
              </w:rPr>
              <w:t>Powyższe wynika m.in. z Rozporządzenia (WE)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5 pkt – wnioskodawca wykazał komplementarność z innymi projektami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wykazał komplementarności z innymi projektami</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dodatkowe dokumenty wnioskodawcy potwierdzające komplementarność projektu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 xml:space="preserve">VII. PROJEKT REWITALIZACYJNY </w:t>
            </w:r>
          </w:p>
          <w:p w:rsidR="00624424" w:rsidRPr="00624424" w:rsidRDefault="00624424" w:rsidP="00E15651">
            <w:pPr>
              <w:spacing w:after="0" w:line="240" w:lineRule="auto"/>
              <w:rPr>
                <w:rFonts w:ascii="Times New Roman" w:hAnsi="Times New Roman" w:cs="Times New Roman"/>
                <w:b/>
                <w:bCs/>
                <w:sz w:val="24"/>
                <w:szCs w:val="24"/>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projekty wynikające z programów rewitalizacji lub ich projektów przygotowanych zgodnie z </w:t>
            </w:r>
            <w:r w:rsidRPr="00624424">
              <w:rPr>
                <w:rFonts w:ascii="Times New Roman" w:hAnsi="Times New Roman" w:cs="Times New Roman"/>
                <w:i/>
                <w:sz w:val="24"/>
                <w:szCs w:val="24"/>
              </w:rPr>
              <w:t>Wytycznymi w zakresie rewitalizacji w programach operacyjnych na lata 2014-2020.</w:t>
            </w:r>
            <w:r w:rsidRPr="00624424">
              <w:rPr>
                <w:rFonts w:ascii="Times New Roman" w:hAnsi="Times New Roman" w:cs="Times New Roman"/>
                <w:sz w:val="24"/>
                <w:szCs w:val="24"/>
              </w:rPr>
              <w:t xml:space="preserve"> Wynikania ze programu rewitalizacji rozumiane będzie jako zaplanowanie projektu w programie rewitalizacji i ukierunkowanie go na osiągnięcie </w:t>
            </w:r>
            <w:r w:rsidRPr="00624424">
              <w:rPr>
                <w:rFonts w:ascii="Times New Roman" w:hAnsi="Times New Roman" w:cs="Times New Roman"/>
                <w:sz w:val="24"/>
                <w:szCs w:val="24"/>
              </w:rPr>
              <w:lastRenderedPageBreak/>
              <w:t>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5 pkt - projekt wynika z programu rewitalizacji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wynika z programu rewitalizacji </w:t>
            </w:r>
            <w:r w:rsidRPr="00624424">
              <w:rPr>
                <w:rFonts w:ascii="Times New Roman" w:hAnsi="Times New Roman" w:cs="Times New Roman"/>
                <w:bCs/>
                <w:i/>
                <w:sz w:val="24"/>
                <w:szCs w:val="24"/>
              </w:rPr>
              <w:t>Maksymalna liczba punktów w ramach tego kryterium 5 pkt</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w:t>
            </w:r>
          </w:p>
        </w:tc>
      </w:tr>
      <w:tr w:rsidR="00624424" w:rsidRPr="00624424" w:rsidTr="00E15651">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lastRenderedPageBreak/>
              <w:t>VIII. INNOWACYJNOŚĆ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Preferuje operacje innowacyjne, oryginalne w skali lokalnej – tj. wykorzystujące nie praktykowane dotąd lokalnie rozwiązania technologiczne lub rozwiązania wykorzystujące lokalne zasoby, lokalny potencjał. Innowacja  ma miejsce wtedy, gdy nowy lub zmodernizowany wyrób zostaje wprowadzony na  rynek albo gdy nowy lub zmieniony proces zostaje zastosowany w produkcji.</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ma charakter innowacyjny na poziomie powiatu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projekt zawiera elementy innowacyjne na poziomie gminy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innowacyjność operacji na poziomie mniejszym niż obszar gminy członkowskiej LGD miejsca realizacji operacji lub brak innowacyjności.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IX. DORADZTWO LGD</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wnioskodawców korzystających w wsparcia doradczego oferowanego przez biuro LGD. 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5 pkt – wnioskodawca przynajmniej dwukrotnie skorzystał ze wsparcia szkoleniowo-doradczego zorganizowanego przez Biuro LGD  (szkolenie organizowane przez LGD lub /i  doradztwo w biurze)</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wnioskodawca jednokrotnie korzystał z doradztwa biura LGD na etapie wnioskowania</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korzystał z doradztwa biura LGD na etapie wnioskowania</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Dokumentacja LGD (zaświadczenie o doradztwie)</w:t>
            </w:r>
          </w:p>
        </w:tc>
      </w:tr>
    </w:tbl>
    <w:p w:rsidR="00624424" w:rsidRDefault="00624424"/>
    <w:sectPr w:rsidR="00624424" w:rsidSect="00624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24"/>
    <w:rsid w:val="00201558"/>
    <w:rsid w:val="00624424"/>
    <w:rsid w:val="007420E6"/>
    <w:rsid w:val="0086505A"/>
    <w:rsid w:val="008C1E90"/>
    <w:rsid w:val="009528E2"/>
    <w:rsid w:val="009628B7"/>
    <w:rsid w:val="00A65FBC"/>
    <w:rsid w:val="00ED5FBD"/>
    <w:rsid w:val="00F66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 w:type="paragraph" w:styleId="Tekstdymka">
    <w:name w:val="Balloon Text"/>
    <w:basedOn w:val="Normalny"/>
    <w:link w:val="TekstdymkaZnak"/>
    <w:uiPriority w:val="99"/>
    <w:semiHidden/>
    <w:unhideWhenUsed/>
    <w:rsid w:val="00ED5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F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 w:type="paragraph" w:styleId="Tekstdymka">
    <w:name w:val="Balloon Text"/>
    <w:basedOn w:val="Normalny"/>
    <w:link w:val="TekstdymkaZnak"/>
    <w:uiPriority w:val="99"/>
    <w:semiHidden/>
    <w:unhideWhenUsed/>
    <w:rsid w:val="00ED5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1217</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Agniszka Listkiewicz</dc:creator>
  <cp:lastModifiedBy>adm</cp:lastModifiedBy>
  <cp:revision>9</cp:revision>
  <cp:lastPrinted>2022-10-31T09:40:00Z</cp:lastPrinted>
  <dcterms:created xsi:type="dcterms:W3CDTF">2022-10-31T09:34:00Z</dcterms:created>
  <dcterms:modified xsi:type="dcterms:W3CDTF">2022-10-31T09:46:00Z</dcterms:modified>
</cp:coreProperties>
</file>