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13" w:rsidRPr="003E2522" w:rsidRDefault="00766313" w:rsidP="00766313">
      <w:pPr>
        <w:pStyle w:val="Nagwek2"/>
        <w:rPr>
          <w:rFonts w:ascii="Palatino Linotype" w:hAnsi="Palatino Linotype"/>
          <w:color w:val="000000" w:themeColor="text1"/>
          <w:sz w:val="20"/>
          <w:szCs w:val="20"/>
        </w:rPr>
      </w:pPr>
      <w:bookmarkStart w:id="0" w:name="_Toc437640234"/>
      <w:r w:rsidRPr="003E2522">
        <w:rPr>
          <w:rFonts w:ascii="Palatino Linotype" w:hAnsi="Palatino Linotype"/>
          <w:color w:val="000000" w:themeColor="text1"/>
          <w:sz w:val="20"/>
          <w:szCs w:val="20"/>
        </w:rPr>
        <w:t xml:space="preserve">Załącznik nr </w:t>
      </w:r>
      <w:r>
        <w:rPr>
          <w:rFonts w:ascii="Palatino Linotype" w:hAnsi="Palatino Linotype"/>
          <w:color w:val="000000" w:themeColor="text1"/>
          <w:sz w:val="20"/>
          <w:szCs w:val="20"/>
        </w:rPr>
        <w:t>7</w:t>
      </w:r>
      <w:r w:rsidRPr="003E2522">
        <w:rPr>
          <w:rFonts w:ascii="Palatino Linotype" w:hAnsi="Palatino Linotype"/>
          <w:color w:val="000000" w:themeColor="text1"/>
          <w:sz w:val="20"/>
          <w:szCs w:val="20"/>
        </w:rPr>
        <w:t xml:space="preserve"> do Procedury - </w:t>
      </w:r>
      <w:r w:rsidRPr="003E2522">
        <w:rPr>
          <w:rFonts w:ascii="Palatino Linotype" w:hAnsi="Palatino Linotype"/>
          <w:b w:val="0"/>
          <w:color w:val="000000" w:themeColor="text1"/>
          <w:sz w:val="20"/>
          <w:szCs w:val="20"/>
        </w:rPr>
        <w:t>Lokalne kryteria wyboru</w:t>
      </w:r>
      <w:bookmarkEnd w:id="0"/>
      <w:r>
        <w:rPr>
          <w:rFonts w:ascii="Palatino Linotype" w:hAnsi="Palatino Linotype"/>
          <w:b w:val="0"/>
          <w:color w:val="000000" w:themeColor="text1"/>
          <w:sz w:val="20"/>
          <w:szCs w:val="20"/>
        </w:rPr>
        <w:t xml:space="preserve"> operacji grantowych</w:t>
      </w:r>
      <w:r w:rsidRPr="003E2522">
        <w:rPr>
          <w:rFonts w:ascii="Palatino Linotype" w:hAnsi="Palatino Linotype"/>
          <w:color w:val="000000" w:themeColor="text1"/>
          <w:sz w:val="20"/>
          <w:szCs w:val="20"/>
        </w:rPr>
        <w:t xml:space="preserve"> </w:t>
      </w:r>
    </w:p>
    <w:p w:rsidR="00766313" w:rsidRPr="009F2B52" w:rsidRDefault="00766313" w:rsidP="00766313">
      <w:pPr>
        <w:spacing w:before="120"/>
        <w:jc w:val="center"/>
        <w:rPr>
          <w:rFonts w:ascii="Palatino Linotype" w:hAnsi="Palatino Linotype"/>
          <w:b/>
        </w:rPr>
      </w:pPr>
      <w:r w:rsidRPr="009F2B52">
        <w:rPr>
          <w:rFonts w:ascii="Palatino Linotype" w:hAnsi="Palatino Linotype"/>
          <w:b/>
        </w:rPr>
        <w:t xml:space="preserve">LOKALNE KRYTERIA WYBORU </w:t>
      </w:r>
      <w:r>
        <w:rPr>
          <w:rFonts w:ascii="Palatino Linotype" w:hAnsi="Palatino Linotype"/>
          <w:b/>
        </w:rPr>
        <w:t>OPERACJI GRANTOWYCH</w:t>
      </w:r>
    </w:p>
    <w:p w:rsidR="00766313" w:rsidRPr="003E2522" w:rsidRDefault="00766313" w:rsidP="00766313">
      <w:pPr>
        <w:spacing w:before="120"/>
        <w:jc w:val="center"/>
        <w:rPr>
          <w:rFonts w:ascii="Palatino Linotype" w:eastAsia="Times New Roman" w:hAnsi="Palatino Linotype"/>
          <w:b/>
          <w:bCs/>
          <w:color w:val="365F91"/>
          <w:sz w:val="20"/>
          <w:szCs w:val="20"/>
        </w:rPr>
      </w:pPr>
    </w:p>
    <w:tbl>
      <w:tblPr>
        <w:tblW w:w="10632" w:type="dxa"/>
        <w:tblInd w:w="-562" w:type="dxa"/>
        <w:tblLayout w:type="fixed"/>
        <w:tblCellMar>
          <w:left w:w="0" w:type="dxa"/>
          <w:right w:w="0" w:type="dxa"/>
        </w:tblCellMar>
        <w:tblLook w:val="0000"/>
      </w:tblPr>
      <w:tblGrid>
        <w:gridCol w:w="2552"/>
        <w:gridCol w:w="3685"/>
        <w:gridCol w:w="2977"/>
        <w:gridCol w:w="1418"/>
      </w:tblGrid>
      <w:tr w:rsidR="00766313" w:rsidRPr="00B23802" w:rsidTr="009444DC">
        <w:trPr>
          <w:trHeight w:val="416"/>
        </w:trPr>
        <w:tc>
          <w:tcPr>
            <w:tcW w:w="2552" w:type="dxa"/>
            <w:tcBorders>
              <w:top w:val="single" w:sz="4" w:space="0" w:color="00000A"/>
              <w:left w:val="single" w:sz="4" w:space="0" w:color="00000A"/>
              <w:bottom w:val="single" w:sz="4" w:space="0" w:color="00000A"/>
            </w:tcBorders>
            <w:shd w:val="clear" w:color="auto" w:fill="F2F2F2" w:themeFill="background1" w:themeFillShade="F2"/>
          </w:tcPr>
          <w:p w:rsidR="00766313" w:rsidRPr="00B23802" w:rsidRDefault="00766313" w:rsidP="009444DC">
            <w:pPr>
              <w:jc w:val="center"/>
              <w:rPr>
                <w:rFonts w:ascii="Palatino Linotype" w:hAnsi="Palatino Linotype"/>
                <w:sz w:val="18"/>
                <w:szCs w:val="18"/>
              </w:rPr>
            </w:pPr>
            <w:r w:rsidRPr="00B23802">
              <w:rPr>
                <w:rFonts w:ascii="Palatino Linotype" w:hAnsi="Palatino Linotype"/>
                <w:sz w:val="18"/>
                <w:szCs w:val="18"/>
              </w:rPr>
              <w:t>Kryterium:</w:t>
            </w:r>
          </w:p>
        </w:tc>
        <w:tc>
          <w:tcPr>
            <w:tcW w:w="3685" w:type="dxa"/>
            <w:tcBorders>
              <w:top w:val="single" w:sz="4" w:space="0" w:color="00000A"/>
              <w:left w:val="single" w:sz="4" w:space="0" w:color="00000A"/>
              <w:bottom w:val="single" w:sz="4" w:space="0" w:color="00000A"/>
            </w:tcBorders>
            <w:shd w:val="clear" w:color="auto" w:fill="F2F2F2" w:themeFill="background1" w:themeFillShade="F2"/>
          </w:tcPr>
          <w:p w:rsidR="00766313" w:rsidRPr="00B23802" w:rsidRDefault="00766313" w:rsidP="009444DC">
            <w:pPr>
              <w:jc w:val="center"/>
              <w:rPr>
                <w:rFonts w:ascii="Palatino Linotype" w:hAnsi="Palatino Linotype"/>
                <w:sz w:val="18"/>
                <w:szCs w:val="18"/>
              </w:rPr>
            </w:pPr>
            <w:r w:rsidRPr="00B23802">
              <w:rPr>
                <w:rFonts w:ascii="Palatino Linotype" w:hAnsi="Palatino Linotype"/>
                <w:sz w:val="18"/>
                <w:szCs w:val="18"/>
              </w:rPr>
              <w:t>Opis:</w:t>
            </w:r>
          </w:p>
        </w:tc>
        <w:tc>
          <w:tcPr>
            <w:tcW w:w="2977" w:type="dxa"/>
            <w:tcBorders>
              <w:top w:val="single" w:sz="4" w:space="0" w:color="00000A"/>
              <w:left w:val="single" w:sz="4" w:space="0" w:color="00000A"/>
              <w:bottom w:val="single" w:sz="4" w:space="0" w:color="00000A"/>
            </w:tcBorders>
            <w:shd w:val="clear" w:color="auto" w:fill="F2F2F2" w:themeFill="background1" w:themeFillShade="F2"/>
          </w:tcPr>
          <w:p w:rsidR="00766313" w:rsidRPr="00B23802" w:rsidRDefault="00766313" w:rsidP="009444DC">
            <w:pPr>
              <w:jc w:val="center"/>
              <w:rPr>
                <w:rFonts w:ascii="Palatino Linotype" w:hAnsi="Palatino Linotype"/>
                <w:sz w:val="18"/>
                <w:szCs w:val="18"/>
              </w:rPr>
            </w:pPr>
            <w:r w:rsidRPr="00B23802">
              <w:rPr>
                <w:rFonts w:ascii="Palatino Linotype" w:hAnsi="Palatino Linotype"/>
                <w:sz w:val="18"/>
                <w:szCs w:val="18"/>
              </w:rPr>
              <w:t>Punktacja:</w:t>
            </w:r>
          </w:p>
        </w:tc>
        <w:tc>
          <w:tcPr>
            <w:tcW w:w="141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Pr>
          <w:p w:rsidR="00766313" w:rsidRPr="00B23802" w:rsidRDefault="00766313" w:rsidP="009444DC">
            <w:pPr>
              <w:jc w:val="center"/>
              <w:rPr>
                <w:rFonts w:ascii="Palatino Linotype" w:hAnsi="Palatino Linotype"/>
                <w:sz w:val="18"/>
                <w:szCs w:val="18"/>
              </w:rPr>
            </w:pPr>
            <w:r w:rsidRPr="00B23802">
              <w:rPr>
                <w:rFonts w:ascii="Palatino Linotype" w:hAnsi="Palatino Linotype"/>
                <w:sz w:val="18"/>
                <w:szCs w:val="18"/>
              </w:rPr>
              <w:t>Źródło weryfikacji:</w:t>
            </w:r>
          </w:p>
        </w:tc>
      </w:tr>
      <w:tr w:rsidR="00766313" w:rsidRPr="00B23802" w:rsidTr="009444DC">
        <w:tc>
          <w:tcPr>
            <w:tcW w:w="2552"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b/>
                <w:bCs/>
                <w:sz w:val="18"/>
                <w:szCs w:val="18"/>
              </w:rPr>
              <w:t>I. DORADZTWO</w:t>
            </w:r>
          </w:p>
        </w:tc>
        <w:tc>
          <w:tcPr>
            <w:tcW w:w="3685"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sz w:val="18"/>
                <w:szCs w:val="18"/>
              </w:rPr>
              <w:t xml:space="preserve">Preferuje się </w:t>
            </w:r>
            <w:proofErr w:type="spellStart"/>
            <w:r w:rsidRPr="00B23802">
              <w:rPr>
                <w:rFonts w:ascii="Palatino Linotype" w:hAnsi="Palatino Linotype"/>
                <w:sz w:val="18"/>
                <w:szCs w:val="18"/>
              </w:rPr>
              <w:t>Grantobiorców</w:t>
            </w:r>
            <w:proofErr w:type="spellEnd"/>
            <w:r w:rsidRPr="00B23802">
              <w:rPr>
                <w:rFonts w:ascii="Palatino Linotype" w:hAnsi="Palatino Linotype"/>
                <w:sz w:val="18"/>
                <w:szCs w:val="18"/>
              </w:rPr>
              <w:t xml:space="preserve"> którzy korzystali z doradztwa świadczonego przez pracowników Biura LGD w biurze LGD lub podczas organizowanego szkolenia oraz wypełnili ankietę monitorującą jakość udzielonego doradztwa</w:t>
            </w:r>
          </w:p>
        </w:tc>
        <w:tc>
          <w:tcPr>
            <w:tcW w:w="2977"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t xml:space="preserve">5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w:t>
            </w:r>
            <w:proofErr w:type="spellStart"/>
            <w:r w:rsidRPr="00B23802">
              <w:rPr>
                <w:rFonts w:ascii="Palatino Linotype" w:hAnsi="Palatino Linotype"/>
                <w:sz w:val="18"/>
                <w:szCs w:val="18"/>
              </w:rPr>
              <w:t>Grantobiorca</w:t>
            </w:r>
            <w:proofErr w:type="spellEnd"/>
            <w:r w:rsidRPr="00B23802">
              <w:rPr>
                <w:rFonts w:ascii="Palatino Linotype" w:hAnsi="Palatino Linotype"/>
                <w:sz w:val="18"/>
                <w:szCs w:val="18"/>
              </w:rPr>
              <w:t xml:space="preserve"> korzystał z doradztwa świadczonego przez pracowników Biura LGD w biurze LGD lub podczas organizowanego szkolenia oraz wypełnił ankietę monitorującą jakość udzielonego doradztwa</w:t>
            </w:r>
          </w:p>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t xml:space="preserve"> 0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w:t>
            </w:r>
            <w:proofErr w:type="spellStart"/>
            <w:r w:rsidRPr="00B23802">
              <w:rPr>
                <w:rFonts w:ascii="Palatino Linotype" w:hAnsi="Palatino Linotype"/>
                <w:sz w:val="18"/>
                <w:szCs w:val="18"/>
              </w:rPr>
              <w:t>Grantobiorca</w:t>
            </w:r>
            <w:proofErr w:type="spellEnd"/>
            <w:r w:rsidRPr="00B23802">
              <w:rPr>
                <w:rFonts w:ascii="Palatino Linotype" w:hAnsi="Palatino Linotype"/>
                <w:sz w:val="18"/>
                <w:szCs w:val="18"/>
              </w:rPr>
              <w:t xml:space="preserve"> nie korzystał świadczonego przez pracowników Biura LGD w biurze LGD lub podczas organizowanego szkolenia oraz wypełnili ankietę monitorującą jakość udzielonego doradztwa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sz w:val="18"/>
                <w:szCs w:val="18"/>
              </w:rPr>
              <w:t xml:space="preserve">Wniosek o powierzenie grantu i załączniki / Rejestr udzielonego doradztwa prowadzony przez </w:t>
            </w:r>
            <w:proofErr w:type="spellStart"/>
            <w:r w:rsidRPr="00B23802">
              <w:rPr>
                <w:rFonts w:ascii="Palatino Linotype" w:hAnsi="Palatino Linotype"/>
                <w:sz w:val="18"/>
                <w:szCs w:val="18"/>
              </w:rPr>
              <w:t>biuro</w:t>
            </w:r>
            <w:proofErr w:type="spellEnd"/>
            <w:r w:rsidRPr="00B23802">
              <w:rPr>
                <w:rFonts w:ascii="Palatino Linotype" w:hAnsi="Palatino Linotype"/>
                <w:sz w:val="18"/>
                <w:szCs w:val="18"/>
              </w:rPr>
              <w:t xml:space="preserve"> LGD</w:t>
            </w:r>
          </w:p>
        </w:tc>
      </w:tr>
      <w:tr w:rsidR="00766313" w:rsidRPr="00B23802" w:rsidTr="009444DC">
        <w:tc>
          <w:tcPr>
            <w:tcW w:w="2552"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bCs/>
                <w:sz w:val="18"/>
                <w:szCs w:val="18"/>
              </w:rPr>
            </w:pPr>
            <w:r w:rsidRPr="00B23802">
              <w:rPr>
                <w:rFonts w:ascii="Palatino Linotype" w:hAnsi="Palatino Linotype"/>
                <w:b/>
                <w:bCs/>
                <w:sz w:val="18"/>
                <w:szCs w:val="18"/>
              </w:rPr>
              <w:t>II. RACJONALNOŚĆ I ADEKWATNOŚĆ NAKŁADÓW</w:t>
            </w:r>
          </w:p>
        </w:tc>
        <w:tc>
          <w:tcPr>
            <w:tcW w:w="3685"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bCs/>
                <w:sz w:val="18"/>
                <w:szCs w:val="18"/>
              </w:rPr>
            </w:pPr>
            <w:r w:rsidRPr="00B23802">
              <w:rPr>
                <w:rFonts w:ascii="Palatino Linotype" w:hAnsi="Palatino Linotype"/>
                <w:bCs/>
                <w:sz w:val="18"/>
                <w:szCs w:val="18"/>
              </w:rPr>
              <w:t xml:space="preserve">Preferuje się </w:t>
            </w:r>
            <w:proofErr w:type="spellStart"/>
            <w:r w:rsidRPr="00B23802">
              <w:rPr>
                <w:rFonts w:ascii="Palatino Linotype" w:hAnsi="Palatino Linotype"/>
                <w:bCs/>
                <w:sz w:val="18"/>
                <w:szCs w:val="18"/>
              </w:rPr>
              <w:t>Grantobiorca</w:t>
            </w:r>
            <w:proofErr w:type="spellEnd"/>
            <w:r w:rsidRPr="00B23802">
              <w:rPr>
                <w:rFonts w:ascii="Palatino Linotype" w:hAnsi="Palatino Linotype"/>
                <w:bCs/>
                <w:sz w:val="18"/>
                <w:szCs w:val="18"/>
              </w:rPr>
              <w:t xml:space="preserve">, którzy zaplanowali nakłady (finansowe, rzeczowe, osobowe) poprawnie oraz adekwatne do zaplanowanych rezultatów grantu. W ramach oceny weryfikacji podlegać będzie, </w:t>
            </w:r>
            <w:proofErr w:type="spellStart"/>
            <w:r w:rsidRPr="00B23802">
              <w:rPr>
                <w:rFonts w:ascii="Palatino Linotype" w:hAnsi="Palatino Linotype"/>
                <w:bCs/>
                <w:sz w:val="18"/>
                <w:szCs w:val="18"/>
              </w:rPr>
              <w:t>na</w:t>
            </w:r>
            <w:proofErr w:type="spellEnd"/>
            <w:r w:rsidRPr="00B23802">
              <w:rPr>
                <w:rFonts w:ascii="Palatino Linotype" w:hAnsi="Palatino Linotype"/>
                <w:bCs/>
                <w:sz w:val="18"/>
                <w:szCs w:val="18"/>
              </w:rPr>
              <w:t xml:space="preserve"> ile przedstawione koszty są racjonalne, spójne i niezbędne z perspektywy realizacji projektu.</w:t>
            </w:r>
          </w:p>
        </w:tc>
        <w:tc>
          <w:tcPr>
            <w:tcW w:w="2977"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t xml:space="preserve">5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w:t>
            </w:r>
            <w:proofErr w:type="spellStart"/>
            <w:r w:rsidRPr="00B23802">
              <w:rPr>
                <w:rFonts w:ascii="Palatino Linotype" w:hAnsi="Palatino Linotype"/>
                <w:sz w:val="18"/>
                <w:szCs w:val="18"/>
              </w:rPr>
              <w:t>Grantobiorca</w:t>
            </w:r>
            <w:proofErr w:type="spellEnd"/>
            <w:r w:rsidRPr="00B23802">
              <w:rPr>
                <w:rFonts w:ascii="Palatino Linotype" w:hAnsi="Palatino Linotype"/>
                <w:sz w:val="18"/>
                <w:szCs w:val="18"/>
              </w:rPr>
              <w:t xml:space="preserve"> racjonalnie i adekwatnie zaplanował nakłady w stosunku celu operacji będącej przedmiotem grantu </w:t>
            </w:r>
          </w:p>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t xml:space="preserve">0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w:t>
            </w:r>
            <w:proofErr w:type="spellStart"/>
            <w:r w:rsidRPr="00B23802">
              <w:rPr>
                <w:rFonts w:ascii="Palatino Linotype" w:hAnsi="Palatino Linotype"/>
                <w:sz w:val="18"/>
                <w:szCs w:val="18"/>
              </w:rPr>
              <w:t>Grantobiorca</w:t>
            </w:r>
            <w:proofErr w:type="spellEnd"/>
            <w:r w:rsidRPr="00B23802">
              <w:rPr>
                <w:rFonts w:ascii="Palatino Linotype" w:hAnsi="Palatino Linotype"/>
                <w:sz w:val="18"/>
                <w:szCs w:val="18"/>
              </w:rPr>
              <w:t xml:space="preserve"> nieracjonalnie i nieadekwatnie zaplanował nakłady w stosunku celu operacji będącej przedmiotem grantu.</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sz w:val="18"/>
                <w:szCs w:val="18"/>
              </w:rPr>
              <w:t>Wniosek o powierzenie grantu</w:t>
            </w:r>
            <w:r w:rsidRPr="00B23802">
              <w:rPr>
                <w:sz w:val="18"/>
                <w:szCs w:val="18"/>
              </w:rPr>
              <w:t xml:space="preserve"> </w:t>
            </w:r>
            <w:r w:rsidRPr="00B23802">
              <w:rPr>
                <w:rFonts w:ascii="Palatino Linotype" w:hAnsi="Palatino Linotype"/>
                <w:sz w:val="18"/>
                <w:szCs w:val="18"/>
              </w:rPr>
              <w:t>i załączniki</w:t>
            </w:r>
          </w:p>
        </w:tc>
      </w:tr>
      <w:tr w:rsidR="00766313" w:rsidRPr="00B23802" w:rsidTr="009444DC">
        <w:tc>
          <w:tcPr>
            <w:tcW w:w="2552"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bCs/>
                <w:sz w:val="18"/>
                <w:szCs w:val="18"/>
              </w:rPr>
            </w:pPr>
            <w:r w:rsidRPr="00B23802">
              <w:rPr>
                <w:rFonts w:ascii="Palatino Linotype" w:hAnsi="Palatino Linotype"/>
                <w:b/>
                <w:bCs/>
                <w:sz w:val="18"/>
                <w:szCs w:val="18"/>
              </w:rPr>
              <w:t xml:space="preserve">III. KOMPLEMENTARNOŚĆ PROJEKTU  Z INNYMI PROGRAMAMI POMOCOWYMI </w:t>
            </w:r>
          </w:p>
        </w:tc>
        <w:tc>
          <w:tcPr>
            <w:tcW w:w="3685"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sz w:val="18"/>
                <w:szCs w:val="18"/>
              </w:rPr>
              <w:t xml:space="preserve">Preferuje się operacje komplementarne z innymi programami pomocowymi. W ramach LSR można wskazać komplementarność międzyprogramową, terytorialną bądź sektorową projektów LSR z innymi projektami realizowanymi ze środków ze środków europejskich (np.  PROW 2014-2020, RPO 2014-2020,) lub innych (np. FIO, Programy </w:t>
            </w:r>
            <w:proofErr w:type="spellStart"/>
            <w:r w:rsidRPr="00B23802">
              <w:rPr>
                <w:rFonts w:ascii="Palatino Linotype" w:hAnsi="Palatino Linotype"/>
                <w:sz w:val="18"/>
                <w:szCs w:val="18"/>
              </w:rPr>
              <w:t>MKiDN</w:t>
            </w:r>
            <w:proofErr w:type="spellEnd"/>
            <w:r w:rsidRPr="00B23802">
              <w:rPr>
                <w:rFonts w:ascii="Palatino Linotype" w:hAnsi="Palatino Linotype"/>
                <w:sz w:val="18"/>
                <w:szCs w:val="18"/>
              </w:rPr>
              <w:t xml:space="preserve">), które zostały zrealizowane lub są w trakcie realizacji.  Projekty te mogą dotyczyć również programów z perspektywy finansowej 2007-2013. Należy szczegółowo uzasadnić komplementarność z takim programem planowej do realizacji operacji.  Weryfikacji podlegać będzie powiązanie projektu z innymi przedsięwzięciami,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w:t>
            </w:r>
            <w:r w:rsidRPr="00B23802">
              <w:rPr>
                <w:rFonts w:ascii="Palatino Linotype" w:hAnsi="Palatino Linotype"/>
                <w:sz w:val="18"/>
                <w:szCs w:val="18"/>
              </w:rPr>
              <w:lastRenderedPageBreak/>
              <w:t>ostatni etap szerszego przedsięwzięcia lub kontynuację wcześniej realizowanych przedsięwzięć.</w:t>
            </w:r>
          </w:p>
        </w:tc>
        <w:tc>
          <w:tcPr>
            <w:tcW w:w="2977"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lastRenderedPageBreak/>
              <w:t xml:space="preserve">5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Operacja jest komplementarna z innymi programami pomocowymi</w:t>
            </w:r>
          </w:p>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t xml:space="preserve">0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w:t>
            </w:r>
            <w:proofErr w:type="spellStart"/>
            <w:r w:rsidRPr="00B23802">
              <w:rPr>
                <w:rFonts w:ascii="Palatino Linotype" w:hAnsi="Palatino Linotype"/>
                <w:sz w:val="18"/>
                <w:szCs w:val="18"/>
              </w:rPr>
              <w:t>Grantobiorca</w:t>
            </w:r>
            <w:proofErr w:type="spellEnd"/>
            <w:r w:rsidRPr="00B23802">
              <w:rPr>
                <w:rFonts w:ascii="Palatino Linotype" w:hAnsi="Palatino Linotype"/>
                <w:sz w:val="18"/>
                <w:szCs w:val="18"/>
              </w:rPr>
              <w:t xml:space="preserve"> nie jest komplementarna z innymi programami pomocowymi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sz w:val="18"/>
                <w:szCs w:val="18"/>
              </w:rPr>
              <w:t>Wniosek o powierzenie grantu</w:t>
            </w:r>
            <w:r w:rsidRPr="00B23802">
              <w:rPr>
                <w:sz w:val="18"/>
                <w:szCs w:val="18"/>
              </w:rPr>
              <w:t xml:space="preserve"> </w:t>
            </w:r>
            <w:r w:rsidRPr="00B23802">
              <w:rPr>
                <w:rFonts w:ascii="Palatino Linotype" w:hAnsi="Palatino Linotype"/>
                <w:sz w:val="18"/>
                <w:szCs w:val="18"/>
              </w:rPr>
              <w:t>i załączniki</w:t>
            </w:r>
          </w:p>
        </w:tc>
      </w:tr>
      <w:tr w:rsidR="00766313" w:rsidRPr="00B23802" w:rsidTr="009444DC">
        <w:tc>
          <w:tcPr>
            <w:tcW w:w="2552"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bCs/>
                <w:sz w:val="18"/>
                <w:szCs w:val="18"/>
              </w:rPr>
            </w:pPr>
            <w:r w:rsidRPr="00B23802">
              <w:rPr>
                <w:rFonts w:ascii="Palatino Linotype" w:hAnsi="Palatino Linotype"/>
                <w:b/>
                <w:bCs/>
                <w:sz w:val="18"/>
                <w:szCs w:val="18"/>
              </w:rPr>
              <w:lastRenderedPageBreak/>
              <w:t>IV. PARTNERSTWO</w:t>
            </w:r>
          </w:p>
        </w:tc>
        <w:tc>
          <w:tcPr>
            <w:tcW w:w="3685"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bCs/>
                <w:sz w:val="18"/>
                <w:szCs w:val="18"/>
              </w:rPr>
              <w:t xml:space="preserve">Preferuje się operacje realizowane w partnerstwie podmiotów z różnych sektorów, w szczególności z organizacją pozarządową lub podmiotem ekonomii społecznej działającym </w:t>
            </w:r>
            <w:proofErr w:type="spellStart"/>
            <w:r w:rsidRPr="00B23802">
              <w:rPr>
                <w:rFonts w:ascii="Palatino Linotype" w:hAnsi="Palatino Linotype"/>
                <w:bCs/>
                <w:sz w:val="18"/>
                <w:szCs w:val="18"/>
              </w:rPr>
              <w:t>na</w:t>
            </w:r>
            <w:proofErr w:type="spellEnd"/>
            <w:r w:rsidRPr="00B23802">
              <w:rPr>
                <w:rFonts w:ascii="Palatino Linotype" w:hAnsi="Palatino Linotype"/>
                <w:bCs/>
                <w:sz w:val="18"/>
                <w:szCs w:val="18"/>
              </w:rPr>
              <w:t xml:space="preserve"> obszarze LSR. Ocenie podlega stopień, w jakim partnerstwo w projekcie przyczyni się do osiągnięcia rezultatów projektu wyrażonych poprzez wskaźniki monitorowania.</w:t>
            </w:r>
          </w:p>
        </w:tc>
        <w:tc>
          <w:tcPr>
            <w:tcW w:w="2977" w:type="dxa"/>
            <w:tcBorders>
              <w:top w:val="single" w:sz="4" w:space="0" w:color="00000A"/>
              <w:left w:val="single" w:sz="4" w:space="0" w:color="00000A"/>
              <w:bottom w:val="single" w:sz="4" w:space="0" w:color="00000A"/>
            </w:tcBorders>
            <w:shd w:val="clear" w:color="auto" w:fill="auto"/>
          </w:tcPr>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t xml:space="preserve">5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 </w:t>
            </w:r>
          </w:p>
          <w:p w:rsidR="00766313" w:rsidRPr="00B23802" w:rsidRDefault="00766313" w:rsidP="009444DC">
            <w:pPr>
              <w:ind w:left="120"/>
              <w:rPr>
                <w:rFonts w:ascii="Palatino Linotype" w:hAnsi="Palatino Linotype"/>
                <w:sz w:val="18"/>
                <w:szCs w:val="18"/>
              </w:rPr>
            </w:pPr>
            <w:r w:rsidRPr="00B23802">
              <w:rPr>
                <w:rFonts w:ascii="Palatino Linotype" w:hAnsi="Palatino Linotype"/>
                <w:sz w:val="18"/>
                <w:szCs w:val="18"/>
              </w:rPr>
              <w:t xml:space="preserve">0 </w:t>
            </w:r>
            <w:proofErr w:type="spellStart"/>
            <w:r w:rsidRPr="00B23802">
              <w:rPr>
                <w:rFonts w:ascii="Palatino Linotype" w:hAnsi="Palatino Linotype"/>
                <w:sz w:val="18"/>
                <w:szCs w:val="18"/>
              </w:rPr>
              <w:t>pkt</w:t>
            </w:r>
            <w:proofErr w:type="spellEnd"/>
            <w:r w:rsidRPr="00B23802">
              <w:rPr>
                <w:rFonts w:ascii="Palatino Linotype" w:hAnsi="Palatino Linotype"/>
                <w:sz w:val="18"/>
                <w:szCs w:val="18"/>
              </w:rPr>
              <w:t xml:space="preserve"> – projekt nie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766313" w:rsidRPr="00B23802" w:rsidRDefault="00766313" w:rsidP="009444DC">
            <w:pPr>
              <w:ind w:left="142"/>
              <w:rPr>
                <w:rFonts w:ascii="Palatino Linotype" w:hAnsi="Palatino Linotype"/>
                <w:sz w:val="18"/>
                <w:szCs w:val="18"/>
              </w:rPr>
            </w:pPr>
            <w:r w:rsidRPr="00B23802">
              <w:rPr>
                <w:rFonts w:ascii="Palatino Linotype" w:hAnsi="Palatino Linotype"/>
                <w:sz w:val="18"/>
                <w:szCs w:val="18"/>
              </w:rPr>
              <w:t>Wniosek o powierzenie grantu</w:t>
            </w:r>
            <w:r w:rsidRPr="00B23802">
              <w:rPr>
                <w:sz w:val="18"/>
                <w:szCs w:val="18"/>
              </w:rPr>
              <w:t xml:space="preserve"> </w:t>
            </w:r>
            <w:r w:rsidRPr="00B23802">
              <w:rPr>
                <w:rFonts w:ascii="Palatino Linotype" w:hAnsi="Palatino Linotype"/>
                <w:sz w:val="18"/>
                <w:szCs w:val="18"/>
              </w:rPr>
              <w:t>i załączniki</w:t>
            </w:r>
          </w:p>
        </w:tc>
      </w:tr>
    </w:tbl>
    <w:p w:rsidR="00766313" w:rsidRPr="00E47379" w:rsidRDefault="00766313" w:rsidP="00766313">
      <w:pPr>
        <w:rPr>
          <w:rFonts w:ascii="Palatino Linotype" w:hAnsi="Palatino Linotype"/>
          <w:sz w:val="20"/>
          <w:szCs w:val="20"/>
        </w:rPr>
        <w:sectPr w:rsidR="00766313" w:rsidRPr="00E47379" w:rsidSect="00871B12">
          <w:headerReference w:type="default" r:id="rId4"/>
          <w:footerReference w:type="default" r:id="rId5"/>
          <w:pgSz w:w="11905" w:h="16837" w:code="9"/>
          <w:pgMar w:top="851" w:right="1418" w:bottom="1418" w:left="1418" w:header="709" w:footer="1134" w:gutter="0"/>
          <w:cols w:space="708"/>
          <w:titlePg/>
          <w:docGrid w:linePitch="360"/>
        </w:sectPr>
      </w:pPr>
    </w:p>
    <w:p w:rsidR="00022A1A" w:rsidRDefault="00022A1A"/>
    <w:sectPr w:rsidR="00022A1A" w:rsidSect="00022A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Palatino Linotype">
    <w:panose1 w:val="02040502050505030304"/>
    <w:charset w:val="EE"/>
    <w:family w:val="roman"/>
    <w:pitch w:val="variable"/>
    <w:sig w:usb0="E0000387" w:usb1="40000013" w:usb2="00000000" w:usb3="00000000" w:csb0="0000019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800071"/>
      <w:docPartObj>
        <w:docPartGallery w:val="Page Numbers (Bottom of Page)"/>
        <w:docPartUnique/>
      </w:docPartObj>
    </w:sdtPr>
    <w:sdtEndPr>
      <w:rPr>
        <w:rFonts w:ascii="Palatino Linotype" w:hAnsi="Palatino Linotype"/>
        <w:sz w:val="20"/>
        <w:szCs w:val="20"/>
      </w:rPr>
    </w:sdtEndPr>
    <w:sdtContent>
      <w:p w:rsidR="00EB6431" w:rsidRPr="00171403" w:rsidRDefault="00766313">
        <w:pPr>
          <w:pStyle w:val="Stopka"/>
          <w:jc w:val="center"/>
          <w:rPr>
            <w:rFonts w:ascii="Palatino Linotype" w:hAnsi="Palatino Linotype"/>
            <w:sz w:val="20"/>
            <w:szCs w:val="20"/>
          </w:rPr>
        </w:pPr>
        <w:r w:rsidRPr="00171403">
          <w:rPr>
            <w:rFonts w:ascii="Palatino Linotype" w:hAnsi="Palatino Linotype"/>
            <w:sz w:val="20"/>
            <w:szCs w:val="20"/>
          </w:rPr>
          <w:fldChar w:fldCharType="begin"/>
        </w:r>
        <w:r w:rsidRPr="00171403">
          <w:rPr>
            <w:rFonts w:ascii="Palatino Linotype" w:hAnsi="Palatino Linotype"/>
            <w:sz w:val="20"/>
            <w:szCs w:val="20"/>
          </w:rPr>
          <w:instrText>PAGE   \* MERGEFORMAT</w:instrText>
        </w:r>
        <w:r w:rsidRPr="00171403">
          <w:rPr>
            <w:rFonts w:ascii="Palatino Linotype" w:hAnsi="Palatino Linotype"/>
            <w:sz w:val="20"/>
            <w:szCs w:val="20"/>
          </w:rPr>
          <w:fldChar w:fldCharType="separate"/>
        </w:r>
        <w:r>
          <w:rPr>
            <w:rFonts w:ascii="Palatino Linotype" w:hAnsi="Palatino Linotype"/>
            <w:noProof/>
            <w:sz w:val="20"/>
            <w:szCs w:val="20"/>
          </w:rPr>
          <w:t>2</w:t>
        </w:r>
        <w:r w:rsidRPr="00171403">
          <w:rPr>
            <w:rFonts w:ascii="Palatino Linotype" w:hAnsi="Palatino Linotype"/>
            <w:sz w:val="20"/>
            <w:szCs w:val="20"/>
          </w:rPr>
          <w:fldChar w:fldCharType="end"/>
        </w:r>
      </w:p>
    </w:sdtContent>
  </w:sdt>
  <w:p w:rsidR="00EB6431" w:rsidRPr="00B565AA" w:rsidRDefault="00766313" w:rsidP="009F2B52">
    <w:pPr>
      <w:pStyle w:val="Stopka"/>
      <w:pBdr>
        <w:top w:val="single" w:sz="4" w:space="0" w:color="D9D9D9" w:themeColor="background1" w:themeShade="D9"/>
      </w:pBdr>
      <w:rPr>
        <w:color w:val="808080" w:themeColor="background1" w:themeShade="80"/>
        <w:spacing w:val="60"/>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31" w:rsidRPr="00A65EDD" w:rsidRDefault="00766313" w:rsidP="00EB6431">
    <w:pPr>
      <w:jc w:val="center"/>
      <w:rPr>
        <w:rFonts w:eastAsia="Courier New"/>
        <w:sz w:val="20"/>
        <w:szCs w:val="20"/>
      </w:rPr>
    </w:pPr>
    <w:r w:rsidRPr="00A65EDD">
      <w:rPr>
        <w:rFonts w:eastAsia="Courier New"/>
        <w:sz w:val="20"/>
        <w:szCs w:val="20"/>
      </w:rPr>
      <w:t>PROCEDURA PRZEPROWAD</w:t>
    </w:r>
    <w:r w:rsidRPr="00A65EDD">
      <w:rPr>
        <w:rFonts w:eastAsia="Courier New"/>
        <w:sz w:val="20"/>
        <w:szCs w:val="20"/>
      </w:rPr>
      <w:t>ZANIA NABORU I WYBORU GRANTOBIORCÓW</w:t>
    </w:r>
  </w:p>
  <w:p w:rsidR="00EB6431" w:rsidRPr="00EB6431" w:rsidRDefault="00766313" w:rsidP="00EB6431">
    <w:pPr>
      <w:spacing w:after="120"/>
      <w:ind w:left="284"/>
      <w:jc w:val="center"/>
      <w:rPr>
        <w:rFonts w:eastAsia="Courier New"/>
        <w:b/>
      </w:rPr>
    </w:pPr>
    <w:r w:rsidRPr="00A65EDD">
      <w:rPr>
        <w:rFonts w:eastAsia="Courier New"/>
        <w:sz w:val="20"/>
        <w:szCs w:val="20"/>
      </w:rPr>
      <w:t>W RAMACH PROJEKTÓW GRANTOWYCH FINANSOWANYCH Z PROW, KTÓRYCH BENEFICJENTEM JEST  LOKALNA GRUPA DZIAŁANIA „WSZYSCY RAZEM”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6313"/>
    <w:rsid w:val="00022A1A"/>
    <w:rsid w:val="007663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313"/>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uiPriority w:val="9"/>
    <w:unhideWhenUsed/>
    <w:qFormat/>
    <w:rsid w:val="00766313"/>
    <w:pPr>
      <w:keepNext/>
      <w:keepLines/>
      <w:widowControl/>
      <w:suppressAutoHyphens w:val="0"/>
      <w:spacing w:before="200" w:line="276" w:lineRule="auto"/>
      <w:jc w:val="right"/>
      <w:outlineLvl w:val="1"/>
    </w:pPr>
    <w:rPr>
      <w:rFonts w:eastAsiaTheme="majorEastAsia"/>
      <w:b/>
      <w:bCs/>
      <w:color w:val="4F81BD" w:themeColor="accent1"/>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66313"/>
    <w:rPr>
      <w:rFonts w:ascii="Times New Roman" w:eastAsiaTheme="majorEastAsia" w:hAnsi="Times New Roman" w:cs="Times New Roman"/>
      <w:b/>
      <w:bCs/>
      <w:color w:val="4F81BD" w:themeColor="accent1"/>
      <w:sz w:val="16"/>
      <w:szCs w:val="16"/>
    </w:rPr>
  </w:style>
  <w:style w:type="paragraph" w:styleId="Stopka">
    <w:name w:val="footer"/>
    <w:basedOn w:val="Normalny"/>
    <w:link w:val="StopkaZnak"/>
    <w:uiPriority w:val="99"/>
    <w:rsid w:val="00766313"/>
    <w:pPr>
      <w:tabs>
        <w:tab w:val="center" w:pos="4536"/>
        <w:tab w:val="right" w:pos="9072"/>
      </w:tabs>
    </w:pPr>
  </w:style>
  <w:style w:type="character" w:customStyle="1" w:styleId="StopkaZnak">
    <w:name w:val="Stopka Znak"/>
    <w:basedOn w:val="Domylnaczcionkaakapitu"/>
    <w:link w:val="Stopka"/>
    <w:uiPriority w:val="99"/>
    <w:rsid w:val="00766313"/>
    <w:rPr>
      <w:rFonts w:ascii="Times New Roman" w:eastAsia="Lucida Sans Unicode"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3455</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2017-08-31T09:58:00Z</dcterms:created>
  <dcterms:modified xsi:type="dcterms:W3CDTF">2017-08-31T09:58:00Z</dcterms:modified>
</cp:coreProperties>
</file>